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AB32" w14:textId="77777777" w:rsidR="000B32CC" w:rsidRDefault="000B32CC" w:rsidP="00FC2DE7">
      <w:pPr>
        <w:jc w:val="center"/>
        <w:rPr>
          <w:rFonts w:ascii="Century Gothic" w:hAnsi="Century Gothic"/>
          <w:b/>
          <w:bCs/>
          <w:color w:val="425363"/>
        </w:rPr>
      </w:pPr>
    </w:p>
    <w:p w14:paraId="4CEE78CD" w14:textId="7D960248" w:rsidR="007A0E0A" w:rsidRPr="000D3720" w:rsidRDefault="00C70D6A" w:rsidP="00A44AFD">
      <w:pPr>
        <w:jc w:val="center"/>
        <w:rPr>
          <w:rFonts w:ascii="Century Gothic" w:hAnsi="Century Gothic"/>
          <w:b/>
          <w:bCs/>
          <w:color w:val="E63E30"/>
          <w:sz w:val="22"/>
          <w:szCs w:val="22"/>
          <w:lang w:val="es-ES"/>
        </w:rPr>
      </w:pPr>
      <w:r w:rsidRPr="000D3720">
        <w:rPr>
          <w:rFonts w:ascii="Century Gothic" w:hAnsi="Century Gothic"/>
          <w:b/>
          <w:bCs/>
          <w:color w:val="E63E30"/>
          <w:sz w:val="22"/>
          <w:szCs w:val="22"/>
          <w:lang w:val="es-ES"/>
        </w:rPr>
        <w:t>La Comisión Europea aprueba el Marco</w:t>
      </w:r>
      <w:r w:rsidR="00DC2163" w:rsidRPr="000D3720">
        <w:rPr>
          <w:rFonts w:ascii="Century Gothic" w:hAnsi="Century Gothic"/>
          <w:b/>
          <w:bCs/>
          <w:color w:val="E63E30"/>
          <w:sz w:val="22"/>
          <w:szCs w:val="22"/>
          <w:lang w:val="es-ES"/>
        </w:rPr>
        <w:t xml:space="preserve"> de ayudas estatales en apoyo del Pacto por una Industria Limpia</w:t>
      </w:r>
    </w:p>
    <w:p w14:paraId="79F39C52" w14:textId="365C400A" w:rsidR="00A44AFD" w:rsidRPr="000D3720" w:rsidRDefault="00A44AFD" w:rsidP="00A44AFD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</w:p>
    <w:p w14:paraId="7BF15EB1" w14:textId="6880CC5D" w:rsidR="004C1973" w:rsidRPr="000D3720" w:rsidRDefault="004C1973" w:rsidP="00A44AFD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El 26 de febrero de 2025, la Comisión Europea (la </w:t>
      </w:r>
      <w:r w:rsidR="000D3720" w:rsidRPr="000D3720">
        <w:rPr>
          <w:rFonts w:ascii="Century Gothic" w:hAnsi="Century Gothic"/>
          <w:color w:val="425363"/>
          <w:sz w:val="22"/>
          <w:szCs w:val="22"/>
          <w:lang w:val="es-ES"/>
        </w:rPr>
        <w:t>«</w:t>
      </w: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>Comisión</w:t>
      </w:r>
      <w:r w:rsidR="00B022D6" w:rsidRPr="000D3720">
        <w:rPr>
          <w:rFonts w:ascii="Century Gothic" w:hAnsi="Century Gothic"/>
          <w:color w:val="425363"/>
          <w:sz w:val="22"/>
          <w:szCs w:val="22"/>
          <w:lang w:val="es-ES"/>
        </w:rPr>
        <w:t>»</w:t>
      </w: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) adoptó la </w:t>
      </w:r>
      <w:hyperlink r:id="rId10" w:history="1">
        <w:r w:rsidRPr="000D3720">
          <w:rPr>
            <w:rStyle w:val="Hiperligao"/>
            <w:rFonts w:ascii="Century Gothic" w:hAnsi="Century Gothic"/>
            <w:sz w:val="22"/>
            <w:szCs w:val="22"/>
            <w:lang w:val="es-ES"/>
          </w:rPr>
          <w:t xml:space="preserve">Comunicación sobre </w:t>
        </w:r>
        <w:r w:rsidR="00532C44" w:rsidRPr="000D3720">
          <w:rPr>
            <w:rStyle w:val="Hiperligao"/>
            <w:rFonts w:ascii="Century Gothic" w:hAnsi="Century Gothic"/>
            <w:sz w:val="22"/>
            <w:szCs w:val="22"/>
            <w:lang w:val="es-ES"/>
          </w:rPr>
          <w:t>el Pacto por una Industria Limpia: una hoja de ruta conjunta para la competitividad y la descarbonización</w:t>
        </w:r>
      </w:hyperlink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>, en la que se define la forma en que los Estados miembros pueden diseñar medidas de ayuda estatal para cumplir los objetivos relacionados con dicho pact</w:t>
      </w:r>
      <w:r w:rsidR="000B629F" w:rsidRPr="000D3720">
        <w:rPr>
          <w:rFonts w:ascii="Century Gothic" w:hAnsi="Century Gothic"/>
          <w:color w:val="425363"/>
          <w:sz w:val="22"/>
          <w:szCs w:val="22"/>
          <w:lang w:val="es-ES"/>
        </w:rPr>
        <w:t>o.</w:t>
      </w:r>
    </w:p>
    <w:p w14:paraId="43C667EB" w14:textId="77777777" w:rsidR="00A44AFD" w:rsidRPr="000D3720" w:rsidRDefault="00A44AFD" w:rsidP="00A44AFD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</w:p>
    <w:p w14:paraId="598AE19F" w14:textId="56129C8A" w:rsidR="00520B11" w:rsidRPr="000D3720" w:rsidRDefault="000D3720" w:rsidP="00A44AFD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>
        <w:rPr>
          <w:rFonts w:ascii="Century Gothic" w:hAnsi="Century Gothic"/>
          <w:color w:val="425363"/>
          <w:sz w:val="22"/>
          <w:szCs w:val="22"/>
          <w:lang w:val="es-ES"/>
        </w:rPr>
        <w:t>Dicho</w:t>
      </w:r>
      <w:r w:rsidR="00B73E3A"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 Pacto por una Industria Limpia contempla medidas para mejorar el acceso a una energía asequible, fomentar la oferta y la demanda de productos de tecnologías limpias, movilizar inversiones públicas y privadas, impulsar la economía circular, desarrollar alianzas internacionales y preservar las competencias y el empleo de calidad en aras de la justicia social</w:t>
      </w:r>
      <w:r w:rsidR="00520B11" w:rsidRPr="000D3720">
        <w:rPr>
          <w:rFonts w:ascii="Century Gothic" w:hAnsi="Century Gothic"/>
          <w:color w:val="425363"/>
          <w:sz w:val="22"/>
          <w:szCs w:val="22"/>
          <w:lang w:val="es-ES"/>
        </w:rPr>
        <w:t>.</w:t>
      </w:r>
      <w:r w:rsidR="00626D78"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 Además, establece una estrategia de crecimiento </w:t>
      </w: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global </w:t>
      </w:r>
      <w:r w:rsidR="00626D78" w:rsidRPr="000D3720">
        <w:rPr>
          <w:rFonts w:ascii="Century Gothic" w:hAnsi="Century Gothic"/>
          <w:color w:val="425363"/>
          <w:sz w:val="22"/>
          <w:szCs w:val="22"/>
          <w:lang w:val="es-ES"/>
        </w:rPr>
        <w:t>para una industria europea competitiva, resiliente y descarbonizada, que genere oportunidades para los inversores y contribuya a la cohesión social y a la equidad en todas las regiones.</w:t>
      </w:r>
    </w:p>
    <w:p w14:paraId="32A45253" w14:textId="77777777" w:rsidR="00B6661E" w:rsidRPr="000D3720" w:rsidRDefault="00B6661E" w:rsidP="00B6661E">
      <w:pPr>
        <w:tabs>
          <w:tab w:val="left" w:pos="3668"/>
        </w:tabs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</w:p>
    <w:p w14:paraId="75DAE809" w14:textId="563B2A15" w:rsidR="00B6661E" w:rsidRPr="000D3720" w:rsidRDefault="00B6661E" w:rsidP="00B6661E">
      <w:pPr>
        <w:tabs>
          <w:tab w:val="left" w:pos="3668"/>
        </w:tabs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Teniendo en cuenta la necesidad de </w:t>
      </w:r>
      <w:r w:rsidR="000D3720">
        <w:rPr>
          <w:rFonts w:ascii="Century Gothic" w:hAnsi="Century Gothic"/>
          <w:color w:val="425363"/>
          <w:sz w:val="22"/>
          <w:szCs w:val="22"/>
          <w:lang w:val="es-ES"/>
        </w:rPr>
        <w:t>realizar inversiones</w:t>
      </w: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 para acelerar el despliegue de las energías renovables y la descarbonización industrial, así como </w:t>
      </w:r>
      <w:r w:rsidR="000D3720">
        <w:rPr>
          <w:rFonts w:ascii="Century Gothic" w:hAnsi="Century Gothic"/>
          <w:color w:val="425363"/>
          <w:sz w:val="22"/>
          <w:szCs w:val="22"/>
          <w:lang w:val="es-ES"/>
        </w:rPr>
        <w:t>para</w:t>
      </w: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 garantizar una capacidad suficiente para la fabricación de tecnologías limpias, la Comisión ha adoptado ahora el </w:t>
      </w:r>
      <w:r w:rsidR="00DC2163" w:rsidRPr="000D3720">
        <w:rPr>
          <w:rFonts w:ascii="Century Gothic" w:hAnsi="Century Gothic"/>
          <w:b/>
          <w:bCs/>
          <w:color w:val="425363"/>
          <w:sz w:val="22"/>
          <w:szCs w:val="22"/>
          <w:lang w:val="es-ES"/>
        </w:rPr>
        <w:t>Marco de ayudas estatales en apoyo del Pacto por una Industria Limpia</w:t>
      </w: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 </w:t>
      </w:r>
      <w:r w:rsidR="00976A76" w:rsidRPr="000D3720">
        <w:rPr>
          <w:rFonts w:ascii="Century Gothic" w:hAnsi="Century Gothic"/>
          <w:color w:val="425363"/>
          <w:sz w:val="22"/>
          <w:szCs w:val="22"/>
          <w:lang w:val="es-ES"/>
        </w:rPr>
        <w:t>(«</w:t>
      </w:r>
      <w:r w:rsidR="00976A76" w:rsidRPr="000D3720">
        <w:rPr>
          <w:rFonts w:ascii="Century Gothic" w:hAnsi="Century Gothic"/>
          <w:b/>
          <w:bCs/>
          <w:color w:val="425363"/>
          <w:sz w:val="22"/>
          <w:szCs w:val="22"/>
          <w:lang w:val="es-ES"/>
        </w:rPr>
        <w:t>CISAF por sus siglas en inglés</w:t>
      </w:r>
      <w:r w:rsidR="00976A76" w:rsidRPr="000D3720">
        <w:rPr>
          <w:rFonts w:ascii="Century Gothic" w:hAnsi="Century Gothic"/>
          <w:color w:val="425363"/>
          <w:sz w:val="22"/>
          <w:szCs w:val="22"/>
          <w:lang w:val="es-ES"/>
        </w:rPr>
        <w:t>»)</w:t>
      </w:r>
      <w:r w:rsidR="00474F72"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, </w:t>
      </w: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que sustituye al anterior marco temporal </w:t>
      </w:r>
      <w:r w:rsid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anterior, </w:t>
      </w: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>vigente desde 2022</w:t>
      </w:r>
      <w:r w:rsidR="000D3720">
        <w:rPr>
          <w:rFonts w:ascii="Century Gothic" w:hAnsi="Century Gothic"/>
          <w:color w:val="425363"/>
          <w:sz w:val="22"/>
          <w:szCs w:val="22"/>
          <w:lang w:val="es-ES"/>
        </w:rPr>
        <w:t>,</w:t>
      </w: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 y </w:t>
      </w:r>
      <w:r w:rsid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que </w:t>
      </w: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>será aplicable hasta finales de 2030.</w:t>
      </w:r>
      <w:r w:rsidR="00C724A4"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 </w:t>
      </w:r>
    </w:p>
    <w:p w14:paraId="76475871" w14:textId="727FE0B7" w:rsidR="00A44AFD" w:rsidRPr="000D3720" w:rsidRDefault="00A44AFD" w:rsidP="00A33FA7">
      <w:pPr>
        <w:tabs>
          <w:tab w:val="left" w:pos="3668"/>
        </w:tabs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</w:p>
    <w:p w14:paraId="18D6D581" w14:textId="768D2749" w:rsidR="00A44AFD" w:rsidRPr="000D3720" w:rsidRDefault="00363BA6" w:rsidP="00363BA6">
      <w:pPr>
        <w:tabs>
          <w:tab w:val="left" w:pos="1080"/>
        </w:tabs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>El CISAF especifica los criterios que la Comisión aplicará al evaluar las medidas de ayuda estatal que los Estados miembros se proponen adoptar para alcanzar los objetivos anteriormente mencionados; ofrece a estos un horizonte de planificación más amplio y proporciona a las empresas previsibilidad y seguridad jurídica para sus inversiones, sin falsear la competencia ni el comercio, y preservando al mismo tiempo los objetivos de cohesión</w:t>
      </w:r>
      <w:r w:rsidR="00A47E45" w:rsidRPr="000D3720">
        <w:rPr>
          <w:rFonts w:ascii="Century Gothic" w:hAnsi="Century Gothic"/>
          <w:color w:val="425363"/>
          <w:sz w:val="22"/>
          <w:szCs w:val="22"/>
          <w:lang w:val="es-ES"/>
        </w:rPr>
        <w:t>.</w:t>
      </w:r>
    </w:p>
    <w:p w14:paraId="05E36C60" w14:textId="22E5FF4F" w:rsidR="002B77E0" w:rsidRPr="000D3720" w:rsidRDefault="002B77E0" w:rsidP="00A44AFD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</w:p>
    <w:p w14:paraId="404C0A45" w14:textId="47C89098" w:rsidR="00F410B5" w:rsidRPr="000D3720" w:rsidRDefault="00F410B5" w:rsidP="00F410B5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El CISAF </w:t>
      </w:r>
      <w:r w:rsidR="000D3720" w:rsidRPr="000D3720">
        <w:rPr>
          <w:rFonts w:ascii="Century Gothic" w:hAnsi="Century Gothic"/>
          <w:color w:val="425363"/>
          <w:sz w:val="22"/>
          <w:szCs w:val="22"/>
          <w:lang w:val="es-ES"/>
        </w:rPr>
        <w:t>establece</w:t>
      </w: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 disposiciones para los siguientes tipos de medidas:</w:t>
      </w:r>
    </w:p>
    <w:p w14:paraId="6C313E09" w14:textId="77777777" w:rsidR="002E27C6" w:rsidRPr="000D3720" w:rsidRDefault="00F410B5" w:rsidP="00F410B5">
      <w:pPr>
        <w:pStyle w:val="PargrafodaLista"/>
        <w:numPr>
          <w:ilvl w:val="0"/>
          <w:numId w:val="34"/>
        </w:num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>Ayudas destinadas a acelerar la implantación de energías limpias</w:t>
      </w:r>
      <w:r w:rsidR="00E30ABF"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 o renovables</w:t>
      </w: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>;</w:t>
      </w:r>
    </w:p>
    <w:p w14:paraId="235530A2" w14:textId="77777777" w:rsidR="002E27C6" w:rsidRPr="000D3720" w:rsidRDefault="007E2539" w:rsidP="00F410B5">
      <w:pPr>
        <w:pStyle w:val="PargrafodaLista"/>
        <w:numPr>
          <w:ilvl w:val="0"/>
          <w:numId w:val="34"/>
        </w:num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>Ayudas a los costes de la electricidad para los grandes consumidores de energía</w:t>
      </w:r>
      <w:r w:rsidR="00F410B5" w:rsidRPr="000D3720">
        <w:rPr>
          <w:rFonts w:ascii="Century Gothic" w:hAnsi="Century Gothic"/>
          <w:color w:val="425363"/>
          <w:sz w:val="22"/>
          <w:szCs w:val="22"/>
          <w:lang w:val="es-ES"/>
        </w:rPr>
        <w:t>;</w:t>
      </w:r>
    </w:p>
    <w:p w14:paraId="6B2EEE48" w14:textId="77777777" w:rsidR="002E27C6" w:rsidRPr="000D3720" w:rsidRDefault="00F410B5" w:rsidP="00F410B5">
      <w:pPr>
        <w:pStyle w:val="PargrafodaLista"/>
        <w:numPr>
          <w:ilvl w:val="0"/>
          <w:numId w:val="34"/>
        </w:num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Ayudas </w:t>
      </w:r>
      <w:r w:rsidR="00266843" w:rsidRPr="000D3720">
        <w:rPr>
          <w:rFonts w:ascii="Century Gothic" w:hAnsi="Century Gothic"/>
          <w:color w:val="425363"/>
          <w:sz w:val="22"/>
          <w:szCs w:val="22"/>
          <w:lang w:val="es-ES"/>
        </w:rPr>
        <w:t>a las inversiones en todas las tecnologías que conduzcan a la descarbonización o a una mayor eficiencia energética</w:t>
      </w: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>;</w:t>
      </w:r>
    </w:p>
    <w:p w14:paraId="0697ED04" w14:textId="77777777" w:rsidR="002E27C6" w:rsidRPr="000D3720" w:rsidRDefault="00F410B5" w:rsidP="00F410B5">
      <w:pPr>
        <w:pStyle w:val="PargrafodaLista"/>
        <w:numPr>
          <w:ilvl w:val="0"/>
          <w:numId w:val="34"/>
        </w:num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>Ayudas para garantizar una capacidad de fabricación suficiente en el ámbito de las tecnologías limpias;</w:t>
      </w:r>
    </w:p>
    <w:p w14:paraId="113170E5" w14:textId="3684254E" w:rsidR="00F410B5" w:rsidRPr="000D3720" w:rsidRDefault="00F410B5" w:rsidP="00F410B5">
      <w:pPr>
        <w:pStyle w:val="PargrafodaLista"/>
        <w:numPr>
          <w:ilvl w:val="0"/>
          <w:numId w:val="34"/>
        </w:num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Ayudas destinadas a reducir </w:t>
      </w:r>
      <w:r w:rsidR="00583C1F" w:rsidRPr="000D3720">
        <w:rPr>
          <w:rFonts w:ascii="Century Gothic" w:hAnsi="Century Gothic"/>
          <w:color w:val="425363"/>
          <w:sz w:val="22"/>
          <w:szCs w:val="22"/>
          <w:lang w:val="es-ES"/>
        </w:rPr>
        <w:t>el riesgo de las inversiones privadas en proyectos de apoyo al Pacto Industrial Limpio</w:t>
      </w: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>.</w:t>
      </w:r>
    </w:p>
    <w:p w14:paraId="2161998F" w14:textId="77777777" w:rsidR="002B77E0" w:rsidRPr="000D3720" w:rsidRDefault="002B77E0" w:rsidP="002B77E0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</w:p>
    <w:p w14:paraId="4E60D2A2" w14:textId="4A737D57" w:rsidR="00266679" w:rsidRPr="000D3720" w:rsidRDefault="00266679" w:rsidP="002B77E0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lastRenderedPageBreak/>
        <w:t xml:space="preserve">En particular, </w:t>
      </w:r>
      <w:r w:rsidRPr="000D3720">
        <w:rPr>
          <w:rFonts w:ascii="Century Gothic" w:hAnsi="Century Gothic"/>
          <w:b/>
          <w:bCs/>
          <w:color w:val="425363"/>
          <w:sz w:val="22"/>
          <w:szCs w:val="22"/>
          <w:lang w:val="es-ES"/>
        </w:rPr>
        <w:t xml:space="preserve">el CISAF </w:t>
      </w:r>
      <w:r w:rsidR="000315DD" w:rsidRPr="000D3720">
        <w:rPr>
          <w:rFonts w:ascii="Century Gothic" w:hAnsi="Century Gothic"/>
          <w:b/>
          <w:bCs/>
          <w:color w:val="425363"/>
          <w:sz w:val="22"/>
          <w:szCs w:val="22"/>
          <w:lang w:val="es-ES"/>
        </w:rPr>
        <w:t>permite apoyar una amplia gama de tecnologías de descarboniza</w:t>
      </w:r>
      <w:r w:rsidR="003C439F" w:rsidRPr="000D3720">
        <w:rPr>
          <w:rFonts w:ascii="Century Gothic" w:hAnsi="Century Gothic"/>
          <w:b/>
          <w:bCs/>
          <w:color w:val="425363"/>
          <w:sz w:val="22"/>
          <w:szCs w:val="22"/>
          <w:lang w:val="es-ES"/>
        </w:rPr>
        <w:t>ción, como la electrificación</w:t>
      </w:r>
      <w:r w:rsidR="00CB0923" w:rsidRPr="000D3720">
        <w:rPr>
          <w:rFonts w:ascii="Century Gothic" w:hAnsi="Century Gothic"/>
          <w:b/>
          <w:bCs/>
          <w:color w:val="425363"/>
          <w:sz w:val="22"/>
          <w:szCs w:val="22"/>
          <w:lang w:val="es-ES"/>
        </w:rPr>
        <w:t>, el hidr</w:t>
      </w:r>
      <w:r w:rsidR="000D3720">
        <w:rPr>
          <w:rFonts w:ascii="Century Gothic" w:hAnsi="Century Gothic"/>
          <w:b/>
          <w:bCs/>
          <w:color w:val="425363"/>
          <w:sz w:val="22"/>
          <w:szCs w:val="22"/>
          <w:lang w:val="es-ES"/>
        </w:rPr>
        <w:t>ó</w:t>
      </w:r>
      <w:r w:rsidR="00CB0923" w:rsidRPr="000D3720">
        <w:rPr>
          <w:rFonts w:ascii="Century Gothic" w:hAnsi="Century Gothic"/>
          <w:b/>
          <w:bCs/>
          <w:color w:val="425363"/>
          <w:sz w:val="22"/>
          <w:szCs w:val="22"/>
          <w:lang w:val="es-ES"/>
        </w:rPr>
        <w:t>geno, la biomasa</w:t>
      </w:r>
      <w:r w:rsidR="00FF64D8" w:rsidRPr="000D3720">
        <w:rPr>
          <w:rFonts w:ascii="Century Gothic" w:hAnsi="Century Gothic"/>
          <w:b/>
          <w:bCs/>
          <w:color w:val="425363"/>
          <w:sz w:val="22"/>
          <w:szCs w:val="22"/>
          <w:lang w:val="es-ES"/>
        </w:rPr>
        <w:t xml:space="preserve">, así como la captura, utilización y almacenamiento </w:t>
      </w:r>
      <w:r w:rsidR="00F15A2D" w:rsidRPr="000D3720">
        <w:rPr>
          <w:rFonts w:ascii="Century Gothic" w:hAnsi="Century Gothic"/>
          <w:b/>
          <w:bCs/>
          <w:color w:val="425363"/>
          <w:sz w:val="22"/>
          <w:szCs w:val="22"/>
          <w:lang w:val="es-ES"/>
        </w:rPr>
        <w:t>de carbono</w:t>
      </w:r>
      <w:r w:rsidR="00F15A2D" w:rsidRPr="000D3720">
        <w:rPr>
          <w:rFonts w:ascii="Century Gothic" w:hAnsi="Century Gothic"/>
          <w:color w:val="425363"/>
          <w:sz w:val="22"/>
          <w:szCs w:val="22"/>
          <w:lang w:val="es-ES"/>
        </w:rPr>
        <w:t>.</w:t>
      </w:r>
    </w:p>
    <w:p w14:paraId="6E5BBE6D" w14:textId="77777777" w:rsidR="00071B96" w:rsidRPr="000D3720" w:rsidRDefault="00071B96" w:rsidP="002B77E0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</w:p>
    <w:p w14:paraId="01355DF7" w14:textId="77777777" w:rsidR="002C06A2" w:rsidRPr="000D3720" w:rsidRDefault="002C06A2" w:rsidP="00071B96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La ayuda puede concederse sobre la base de lo siguiente: </w:t>
      </w:r>
    </w:p>
    <w:p w14:paraId="1A221451" w14:textId="77777777" w:rsidR="002C06A2" w:rsidRPr="000D3720" w:rsidRDefault="002C06A2" w:rsidP="00071B96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</w:p>
    <w:p w14:paraId="148D2496" w14:textId="77777777" w:rsidR="004368EC" w:rsidRPr="000D3720" w:rsidRDefault="002C06A2" w:rsidP="002C06A2">
      <w:pPr>
        <w:pStyle w:val="PargrafodaLista"/>
        <w:numPr>
          <w:ilvl w:val="0"/>
          <w:numId w:val="35"/>
        </w:num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importes de ayuda predefinidos (en el caso de las ayudas de hasta 200 millones de euros); </w:t>
      </w:r>
    </w:p>
    <w:p w14:paraId="63E9C34C" w14:textId="77777777" w:rsidR="004368EC" w:rsidRDefault="002C06A2" w:rsidP="002C06A2">
      <w:pPr>
        <w:pStyle w:val="PargrafodaLista"/>
        <w:numPr>
          <w:ilvl w:val="0"/>
          <w:numId w:val="35"/>
        </w:numPr>
        <w:jc w:val="both"/>
        <w:rPr>
          <w:rFonts w:ascii="Century Gothic" w:hAnsi="Century Gothic"/>
          <w:color w:val="425363"/>
          <w:sz w:val="22"/>
          <w:szCs w:val="22"/>
        </w:rPr>
      </w:pPr>
      <w:r w:rsidRPr="002C06A2">
        <w:rPr>
          <w:rFonts w:ascii="Century Gothic" w:hAnsi="Century Gothic"/>
          <w:color w:val="425363"/>
          <w:sz w:val="22"/>
          <w:szCs w:val="22"/>
        </w:rPr>
        <w:t xml:space="preserve">el déficit de </w:t>
      </w:r>
      <w:proofErr w:type="spellStart"/>
      <w:r w:rsidRPr="002C06A2">
        <w:rPr>
          <w:rFonts w:ascii="Century Gothic" w:hAnsi="Century Gothic"/>
          <w:color w:val="425363"/>
          <w:sz w:val="22"/>
          <w:szCs w:val="22"/>
        </w:rPr>
        <w:t>financiación</w:t>
      </w:r>
      <w:proofErr w:type="spellEnd"/>
      <w:r w:rsidRPr="002C06A2">
        <w:rPr>
          <w:rFonts w:ascii="Century Gothic" w:hAnsi="Century Gothic"/>
          <w:color w:val="425363"/>
          <w:sz w:val="22"/>
          <w:szCs w:val="22"/>
        </w:rPr>
        <w:t xml:space="preserve">, o </w:t>
      </w:r>
    </w:p>
    <w:p w14:paraId="56417493" w14:textId="5C7B7C4F" w:rsidR="002C06A2" w:rsidRPr="000D3720" w:rsidRDefault="002C06A2" w:rsidP="002C06A2">
      <w:pPr>
        <w:pStyle w:val="PargrafodaLista"/>
        <w:numPr>
          <w:ilvl w:val="0"/>
          <w:numId w:val="35"/>
        </w:num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>un procedimiento de licitación competitiva</w:t>
      </w:r>
      <w:r w:rsidR="004368EC" w:rsidRPr="000D3720">
        <w:rPr>
          <w:rFonts w:ascii="Century Gothic" w:hAnsi="Century Gothic"/>
          <w:color w:val="425363"/>
          <w:sz w:val="22"/>
          <w:szCs w:val="22"/>
          <w:lang w:val="es-ES"/>
        </w:rPr>
        <w:t>.</w:t>
      </w:r>
    </w:p>
    <w:p w14:paraId="41F2DC5C" w14:textId="77777777" w:rsidR="00071B96" w:rsidRPr="000D3720" w:rsidRDefault="00071B96" w:rsidP="002B77E0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</w:p>
    <w:p w14:paraId="6C945E53" w14:textId="4CF8BA0A" w:rsidR="00A66300" w:rsidRPr="000D3720" w:rsidRDefault="003C60F4" w:rsidP="00A05790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>Al mismo tiempo, siguen siendo aplicables otras normas en materia de ayudas estatales pertinentes para el Pacto por una Industria Limpia, en particular</w:t>
      </w:r>
      <w:r w:rsidR="009F0C4B"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 </w:t>
      </w:r>
      <w:r w:rsidR="00645D61" w:rsidRPr="000D3720">
        <w:rPr>
          <w:rFonts w:ascii="Century Gothic" w:hAnsi="Century Gothic"/>
          <w:color w:val="425363"/>
          <w:sz w:val="22"/>
          <w:szCs w:val="22"/>
          <w:lang w:val="es-ES"/>
        </w:rPr>
        <w:t>las</w:t>
      </w:r>
      <w:r w:rsidR="00726EE2"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 </w:t>
      </w:r>
      <w:hyperlink r:id="rId11" w:history="1">
        <w:r w:rsidR="00726EE2" w:rsidRPr="000D3720">
          <w:rPr>
            <w:rStyle w:val="Hiperligao"/>
            <w:rFonts w:ascii="Century Gothic" w:hAnsi="Century Gothic"/>
            <w:sz w:val="22"/>
            <w:szCs w:val="22"/>
            <w:lang w:val="es-ES"/>
          </w:rPr>
          <w:t>Directrices sobre ayudas estatales en materia de clima, protección del medio ambiente y energía 2022</w:t>
        </w:r>
      </w:hyperlink>
      <w:r w:rsidR="00726EE2"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, las </w:t>
      </w:r>
      <w:hyperlink r:id="rId12" w:history="1">
        <w:r w:rsidR="00B15BF0" w:rsidRPr="000D3720">
          <w:rPr>
            <w:rStyle w:val="Hiperligao"/>
            <w:rFonts w:ascii="Century Gothic" w:hAnsi="Century Gothic"/>
            <w:sz w:val="22"/>
            <w:szCs w:val="22"/>
            <w:lang w:val="es-ES"/>
          </w:rPr>
          <w:t>Directrices sobre las ayudas estatales de finalidad regional</w:t>
        </w:r>
      </w:hyperlink>
      <w:r w:rsidR="005B24FC"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 y el </w:t>
      </w:r>
      <w:hyperlink r:id="rId13" w:history="1">
        <w:r w:rsidR="001E5616" w:rsidRPr="000D3720">
          <w:rPr>
            <w:rStyle w:val="Hiperligao"/>
            <w:rFonts w:ascii="Century Gothic" w:hAnsi="Century Gothic"/>
            <w:sz w:val="22"/>
            <w:szCs w:val="22"/>
            <w:lang w:val="es-ES"/>
          </w:rPr>
          <w:t xml:space="preserve">Reglamento general de exención por </w:t>
        </w:r>
        <w:proofErr w:type="spellStart"/>
        <w:r w:rsidR="001E5616" w:rsidRPr="000D3720">
          <w:rPr>
            <w:rStyle w:val="Hiperligao"/>
            <w:rFonts w:ascii="Century Gothic" w:hAnsi="Century Gothic"/>
            <w:sz w:val="22"/>
            <w:szCs w:val="22"/>
            <w:lang w:val="es-ES"/>
          </w:rPr>
          <w:t>categorias</w:t>
        </w:r>
        <w:proofErr w:type="spellEnd"/>
      </w:hyperlink>
      <w:r w:rsidR="001E5616" w:rsidRPr="000D3720">
        <w:rPr>
          <w:rFonts w:ascii="Century Gothic" w:hAnsi="Century Gothic"/>
          <w:color w:val="425363"/>
          <w:sz w:val="22"/>
          <w:szCs w:val="22"/>
          <w:lang w:val="es-ES"/>
        </w:rPr>
        <w:t>.</w:t>
      </w:r>
    </w:p>
    <w:p w14:paraId="5DC5B791" w14:textId="3DA01057" w:rsidR="00A05790" w:rsidRPr="000D3720" w:rsidRDefault="00A05790" w:rsidP="002B77E0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</w:p>
    <w:p w14:paraId="621E4F43" w14:textId="4E5CD02E" w:rsidR="001A5BB3" w:rsidRPr="000D3720" w:rsidRDefault="009E1456" w:rsidP="00A05790">
      <w:pPr>
        <w:jc w:val="both"/>
        <w:rPr>
          <w:rFonts w:ascii="Century Gothic" w:hAnsi="Century Gothic"/>
          <w:color w:val="425363"/>
          <w:sz w:val="22"/>
          <w:szCs w:val="22"/>
          <w:lang w:val="es-ES"/>
        </w:rPr>
      </w:pPr>
      <w:r w:rsidRPr="000D3720">
        <w:rPr>
          <w:rFonts w:ascii="Century Gothic" w:hAnsi="Century Gothic"/>
          <w:color w:val="425363"/>
          <w:sz w:val="22"/>
          <w:szCs w:val="22"/>
          <w:lang w:val="es-ES"/>
        </w:rPr>
        <w:t>El Marco de ayudas estatales en apoyo del Pacto por una Industria Limpia</w:t>
      </w:r>
      <w:r w:rsidR="00FE2C3B"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 se </w:t>
      </w:r>
      <w:proofErr w:type="gramStart"/>
      <w:r w:rsidR="00FE2C3B" w:rsidRPr="000D3720">
        <w:rPr>
          <w:rFonts w:ascii="Century Gothic" w:hAnsi="Century Gothic"/>
          <w:color w:val="425363"/>
          <w:sz w:val="22"/>
          <w:szCs w:val="22"/>
          <w:lang w:val="es-ES"/>
        </w:rPr>
        <w:t>presenta</w:t>
      </w:r>
      <w:proofErr w:type="gramEnd"/>
      <w:r w:rsidR="00FE2C3B" w:rsidRPr="000D3720">
        <w:rPr>
          <w:rFonts w:ascii="Century Gothic" w:hAnsi="Century Gothic"/>
          <w:color w:val="425363"/>
          <w:sz w:val="22"/>
          <w:szCs w:val="22"/>
          <w:lang w:val="es-ES"/>
        </w:rPr>
        <w:t xml:space="preserve"> así como un hito fundamental para lograr una política industrial competitiva en Europa y facilitar la transición hacia la neutralidad climática</w:t>
      </w:r>
      <w:r w:rsidR="00891F97" w:rsidRPr="000D3720">
        <w:rPr>
          <w:rFonts w:ascii="Century Gothic" w:hAnsi="Century Gothic"/>
          <w:color w:val="425363"/>
          <w:sz w:val="22"/>
          <w:szCs w:val="22"/>
          <w:lang w:val="es-ES"/>
        </w:rPr>
        <w:t>.</w:t>
      </w:r>
    </w:p>
    <w:sectPr w:rsidR="001A5BB3" w:rsidRPr="000D3720" w:rsidSect="00C7788D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702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6C59" w14:textId="77777777" w:rsidR="008917A0" w:rsidRDefault="008917A0" w:rsidP="007416E8">
      <w:r>
        <w:separator/>
      </w:r>
    </w:p>
  </w:endnote>
  <w:endnote w:type="continuationSeparator" w:id="0">
    <w:p w14:paraId="374D6D9E" w14:textId="77777777" w:rsidR="008917A0" w:rsidRDefault="008917A0" w:rsidP="0074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9366" w14:textId="77777777" w:rsidR="00EF5BF2" w:rsidRPr="003C386A" w:rsidRDefault="003C386A" w:rsidP="003C386A">
    <w:pPr>
      <w:pStyle w:val="Rodap"/>
      <w:jc w:val="center"/>
      <w:rPr>
        <w:rFonts w:ascii="Century Gothic" w:hAnsi="Century Gothic"/>
        <w:b/>
        <w:bCs/>
        <w:color w:val="E53D2F"/>
      </w:rPr>
    </w:pPr>
    <w:r w:rsidRPr="003C386A">
      <w:rPr>
        <w:rFonts w:ascii="Century Gothic" w:hAnsi="Century Gothic"/>
        <w:b/>
        <w:bCs/>
        <w:color w:val="E53D2F"/>
      </w:rPr>
      <w:t>www.adcecija.pt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D9E7" w14:textId="77777777" w:rsidR="003C386A" w:rsidRDefault="003C386A" w:rsidP="003C386A">
    <w:pPr>
      <w:pStyle w:val="Rodap"/>
      <w:rPr>
        <w:rFonts w:ascii="Century Gothic" w:hAnsi="Century Gothic"/>
        <w:b/>
        <w:bCs/>
        <w:color w:val="E53D2F"/>
      </w:rPr>
    </w:pPr>
  </w:p>
  <w:p w14:paraId="77084A35" w14:textId="77777777" w:rsidR="00000E4A" w:rsidRPr="003C386A" w:rsidRDefault="003C386A" w:rsidP="003C386A">
    <w:pPr>
      <w:pStyle w:val="Rodap"/>
      <w:jc w:val="center"/>
      <w:rPr>
        <w:rFonts w:ascii="Century Gothic" w:hAnsi="Century Gothic"/>
        <w:b/>
        <w:bCs/>
        <w:color w:val="E53D2F"/>
      </w:rPr>
    </w:pPr>
    <w:r w:rsidRPr="003C386A">
      <w:rPr>
        <w:rFonts w:ascii="Century Gothic" w:hAnsi="Century Gothic"/>
        <w:b/>
        <w:bCs/>
        <w:color w:val="E53D2F"/>
      </w:rPr>
      <w:t>www.adcecija.pt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A5F1" w14:textId="77777777" w:rsidR="008917A0" w:rsidRDefault="008917A0" w:rsidP="007416E8">
      <w:r>
        <w:separator/>
      </w:r>
    </w:p>
  </w:footnote>
  <w:footnote w:type="continuationSeparator" w:id="0">
    <w:p w14:paraId="1FF6D9CC" w14:textId="77777777" w:rsidR="008917A0" w:rsidRDefault="008917A0" w:rsidP="00741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AA93" w14:textId="77777777" w:rsidR="007416E8" w:rsidRPr="007416E8" w:rsidRDefault="007416E8" w:rsidP="00C7788D">
    <w:pPr>
      <w:pStyle w:val="Cabealho"/>
      <w:tabs>
        <w:tab w:val="clear" w:pos="4419"/>
        <w:tab w:val="clear" w:pos="8838"/>
        <w:tab w:val="left" w:pos="3631"/>
      </w:tabs>
      <w:rPr>
        <w:rFonts w:ascii="Century Gothic" w:hAnsi="Century Gothic"/>
        <w:sz w:val="20"/>
        <w:szCs w:val="20"/>
      </w:rPr>
    </w:pPr>
    <w:r w:rsidRPr="007416E8">
      <w:rPr>
        <w:rFonts w:ascii="Century Gothic" w:hAnsi="Century Gothic"/>
        <w:sz w:val="20"/>
        <w:szCs w:val="20"/>
      </w:rPr>
      <w:t xml:space="preserve"> </w:t>
    </w:r>
    <w:r w:rsidR="001D18D0">
      <w:rPr>
        <w:rFonts w:ascii="Century Gothic" w:hAnsi="Century Gothic"/>
        <w:noProof/>
        <w:sz w:val="20"/>
        <w:szCs w:val="20"/>
        <w:lang w:eastAsia="pt-PT"/>
      </w:rPr>
      <w:drawing>
        <wp:inline distT="0" distB="0" distL="0" distR="0" wp14:anchorId="1111A480" wp14:editId="6CE06C88">
          <wp:extent cx="393161" cy="256012"/>
          <wp:effectExtent l="0" t="0" r="635" b="0"/>
          <wp:docPr id="5" name="Imagem 5" descr="../a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a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97" cy="26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B931" w14:textId="77777777" w:rsidR="001D18D0" w:rsidRDefault="001D18D0">
    <w:pPr>
      <w:pStyle w:val="Cabealho"/>
    </w:pPr>
    <w:r>
      <w:rPr>
        <w:noProof/>
        <w:lang w:eastAsia="pt-PT"/>
      </w:rPr>
      <w:drawing>
        <wp:inline distT="0" distB="0" distL="0" distR="0" wp14:anchorId="78B099C9" wp14:editId="2A08A1F1">
          <wp:extent cx="1228422" cy="6361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E_logo_roj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2194" cy="695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65pt;height:37.65pt;visibility:visible;mso-wrap-style:square" o:bullet="t">
        <v:imagedata r:id="rId1" o:title=""/>
      </v:shape>
    </w:pict>
  </w:numPicBullet>
  <w:numPicBullet w:numPicBulletId="1">
    <w:pict>
      <v:shape id="_x0000_i1035" type="#_x0000_t75" style="width:37.65pt;height:37.65pt;visibility:visible;mso-wrap-style:square" o:bullet="t">
        <v:imagedata r:id="rId2" o:title=""/>
      </v:shape>
    </w:pict>
  </w:numPicBullet>
  <w:abstractNum w:abstractNumId="0" w15:restartNumberingAfterBreak="0">
    <w:nsid w:val="002D65A8"/>
    <w:multiLevelType w:val="multilevel"/>
    <w:tmpl w:val="4618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12020"/>
    <w:multiLevelType w:val="hybridMultilevel"/>
    <w:tmpl w:val="B6B26D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80CF4"/>
    <w:multiLevelType w:val="hybridMultilevel"/>
    <w:tmpl w:val="1F60EC3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FB5F13"/>
    <w:multiLevelType w:val="hybridMultilevel"/>
    <w:tmpl w:val="DC2C1474"/>
    <w:lvl w:ilvl="0" w:tplc="AC14084E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B6F8D"/>
    <w:multiLevelType w:val="hybridMultilevel"/>
    <w:tmpl w:val="8EC6D7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2D3D"/>
    <w:multiLevelType w:val="hybridMultilevel"/>
    <w:tmpl w:val="6C28AD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97C96"/>
    <w:multiLevelType w:val="hybridMultilevel"/>
    <w:tmpl w:val="89A28D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C6E"/>
    <w:multiLevelType w:val="hybridMultilevel"/>
    <w:tmpl w:val="C71AA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83DDA"/>
    <w:multiLevelType w:val="hybridMultilevel"/>
    <w:tmpl w:val="6F4E62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74621"/>
    <w:multiLevelType w:val="hybridMultilevel"/>
    <w:tmpl w:val="6C4AC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4770FD"/>
    <w:multiLevelType w:val="hybridMultilevel"/>
    <w:tmpl w:val="DCFC58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A4338"/>
    <w:multiLevelType w:val="hybridMultilevel"/>
    <w:tmpl w:val="4E94E0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F6ACA"/>
    <w:multiLevelType w:val="hybridMultilevel"/>
    <w:tmpl w:val="321A97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77940"/>
    <w:multiLevelType w:val="hybridMultilevel"/>
    <w:tmpl w:val="E0ACC5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2F1C60"/>
    <w:multiLevelType w:val="hybridMultilevel"/>
    <w:tmpl w:val="A1AA6E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24ED4"/>
    <w:multiLevelType w:val="hybridMultilevel"/>
    <w:tmpl w:val="BD249B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F1D92"/>
    <w:multiLevelType w:val="hybridMultilevel"/>
    <w:tmpl w:val="1E10BC2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D0149"/>
    <w:multiLevelType w:val="hybridMultilevel"/>
    <w:tmpl w:val="101411A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FC2706"/>
    <w:multiLevelType w:val="hybridMultilevel"/>
    <w:tmpl w:val="951E1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74B0E"/>
    <w:multiLevelType w:val="multilevel"/>
    <w:tmpl w:val="96E6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77A00"/>
    <w:multiLevelType w:val="hybridMultilevel"/>
    <w:tmpl w:val="429E11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D20F2"/>
    <w:multiLevelType w:val="hybridMultilevel"/>
    <w:tmpl w:val="F58A6026"/>
    <w:lvl w:ilvl="0" w:tplc="FAC64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432444"/>
    <w:multiLevelType w:val="hybridMultilevel"/>
    <w:tmpl w:val="44EA0FFE"/>
    <w:lvl w:ilvl="0" w:tplc="FB7413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A27F3"/>
    <w:multiLevelType w:val="hybridMultilevel"/>
    <w:tmpl w:val="8228D65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22E0255"/>
    <w:multiLevelType w:val="hybridMultilevel"/>
    <w:tmpl w:val="504E39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54ED"/>
    <w:multiLevelType w:val="hybridMultilevel"/>
    <w:tmpl w:val="997227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AE5562E"/>
    <w:multiLevelType w:val="hybridMultilevel"/>
    <w:tmpl w:val="D5F6ED5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FB10E8"/>
    <w:multiLevelType w:val="hybridMultilevel"/>
    <w:tmpl w:val="349003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35223B"/>
    <w:multiLevelType w:val="hybridMultilevel"/>
    <w:tmpl w:val="BCC8D6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D736B"/>
    <w:multiLevelType w:val="hybridMultilevel"/>
    <w:tmpl w:val="4230C0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02B27"/>
    <w:multiLevelType w:val="hybridMultilevel"/>
    <w:tmpl w:val="704CAF3C"/>
    <w:lvl w:ilvl="0" w:tplc="1812B23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A4B7C"/>
    <w:multiLevelType w:val="multilevel"/>
    <w:tmpl w:val="34B0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630CC8"/>
    <w:multiLevelType w:val="hybridMultilevel"/>
    <w:tmpl w:val="2396A1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D4EBC"/>
    <w:multiLevelType w:val="hybridMultilevel"/>
    <w:tmpl w:val="767C16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C67D7"/>
    <w:multiLevelType w:val="hybridMultilevel"/>
    <w:tmpl w:val="5374F4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803919">
    <w:abstractNumId w:val="12"/>
  </w:num>
  <w:num w:numId="2" w16cid:durableId="1896155665">
    <w:abstractNumId w:val="26"/>
  </w:num>
  <w:num w:numId="3" w16cid:durableId="1307511693">
    <w:abstractNumId w:val="24"/>
  </w:num>
  <w:num w:numId="4" w16cid:durableId="1331981446">
    <w:abstractNumId w:val="5"/>
  </w:num>
  <w:num w:numId="5" w16cid:durableId="1121681301">
    <w:abstractNumId w:val="32"/>
  </w:num>
  <w:num w:numId="6" w16cid:durableId="2052074658">
    <w:abstractNumId w:val="33"/>
  </w:num>
  <w:num w:numId="7" w16cid:durableId="72094855">
    <w:abstractNumId w:val="4"/>
  </w:num>
  <w:num w:numId="8" w16cid:durableId="1927766244">
    <w:abstractNumId w:val="20"/>
  </w:num>
  <w:num w:numId="9" w16cid:durableId="1275870608">
    <w:abstractNumId w:val="3"/>
  </w:num>
  <w:num w:numId="10" w16cid:durableId="467625726">
    <w:abstractNumId w:val="10"/>
  </w:num>
  <w:num w:numId="11" w16cid:durableId="2024430815">
    <w:abstractNumId w:val="17"/>
  </w:num>
  <w:num w:numId="12" w16cid:durableId="1878931503">
    <w:abstractNumId w:val="7"/>
  </w:num>
  <w:num w:numId="13" w16cid:durableId="1690520558">
    <w:abstractNumId w:val="34"/>
  </w:num>
  <w:num w:numId="14" w16cid:durableId="2034185543">
    <w:abstractNumId w:val="15"/>
  </w:num>
  <w:num w:numId="15" w16cid:durableId="200940010">
    <w:abstractNumId w:val="1"/>
  </w:num>
  <w:num w:numId="16" w16cid:durableId="259141306">
    <w:abstractNumId w:val="8"/>
  </w:num>
  <w:num w:numId="17" w16cid:durableId="263417507">
    <w:abstractNumId w:val="14"/>
  </w:num>
  <w:num w:numId="18" w16cid:durableId="1219240007">
    <w:abstractNumId w:val="9"/>
  </w:num>
  <w:num w:numId="19" w16cid:durableId="682240603">
    <w:abstractNumId w:val="11"/>
  </w:num>
  <w:num w:numId="20" w16cid:durableId="1131365843">
    <w:abstractNumId w:val="2"/>
  </w:num>
  <w:num w:numId="21" w16cid:durableId="658968822">
    <w:abstractNumId w:val="23"/>
  </w:num>
  <w:num w:numId="22" w16cid:durableId="1528366446">
    <w:abstractNumId w:val="25"/>
  </w:num>
  <w:num w:numId="23" w16cid:durableId="140000024">
    <w:abstractNumId w:val="27"/>
  </w:num>
  <w:num w:numId="24" w16cid:durableId="849561885">
    <w:abstractNumId w:val="13"/>
  </w:num>
  <w:num w:numId="25" w16cid:durableId="2981532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6230505">
    <w:abstractNumId w:val="6"/>
  </w:num>
  <w:num w:numId="27" w16cid:durableId="467015354">
    <w:abstractNumId w:val="21"/>
  </w:num>
  <w:num w:numId="28" w16cid:durableId="1723168994">
    <w:abstractNumId w:val="22"/>
  </w:num>
  <w:num w:numId="29" w16cid:durableId="831332645">
    <w:abstractNumId w:val="30"/>
  </w:num>
  <w:num w:numId="30" w16cid:durableId="150798644">
    <w:abstractNumId w:val="0"/>
  </w:num>
  <w:num w:numId="31" w16cid:durableId="763067083">
    <w:abstractNumId w:val="31"/>
  </w:num>
  <w:num w:numId="32" w16cid:durableId="1972056429">
    <w:abstractNumId w:val="29"/>
  </w:num>
  <w:num w:numId="33" w16cid:durableId="1379817466">
    <w:abstractNumId w:val="19"/>
  </w:num>
  <w:num w:numId="34" w16cid:durableId="203372345">
    <w:abstractNumId w:val="18"/>
  </w:num>
  <w:num w:numId="35" w16cid:durableId="3930488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B5"/>
    <w:rsid w:val="000003E3"/>
    <w:rsid w:val="00000E4A"/>
    <w:rsid w:val="000205CF"/>
    <w:rsid w:val="000315DD"/>
    <w:rsid w:val="00031711"/>
    <w:rsid w:val="0004084C"/>
    <w:rsid w:val="000437FB"/>
    <w:rsid w:val="00043A95"/>
    <w:rsid w:val="0005515C"/>
    <w:rsid w:val="000553D7"/>
    <w:rsid w:val="00055C56"/>
    <w:rsid w:val="00062D2C"/>
    <w:rsid w:val="0006355C"/>
    <w:rsid w:val="000660E5"/>
    <w:rsid w:val="00071B96"/>
    <w:rsid w:val="00076002"/>
    <w:rsid w:val="0008599E"/>
    <w:rsid w:val="000912C7"/>
    <w:rsid w:val="00096D8A"/>
    <w:rsid w:val="000A3368"/>
    <w:rsid w:val="000A662F"/>
    <w:rsid w:val="000B32CC"/>
    <w:rsid w:val="000B336D"/>
    <w:rsid w:val="000B5F55"/>
    <w:rsid w:val="000B629F"/>
    <w:rsid w:val="000C40FB"/>
    <w:rsid w:val="000D2CB8"/>
    <w:rsid w:val="000D35DE"/>
    <w:rsid w:val="000D3720"/>
    <w:rsid w:val="000E5C0A"/>
    <w:rsid w:val="000F281C"/>
    <w:rsid w:val="000F5187"/>
    <w:rsid w:val="0010757E"/>
    <w:rsid w:val="00107A47"/>
    <w:rsid w:val="00115B85"/>
    <w:rsid w:val="00116F1D"/>
    <w:rsid w:val="00133449"/>
    <w:rsid w:val="001340E8"/>
    <w:rsid w:val="00134375"/>
    <w:rsid w:val="00143332"/>
    <w:rsid w:val="00144230"/>
    <w:rsid w:val="00145E8E"/>
    <w:rsid w:val="00156B17"/>
    <w:rsid w:val="00157695"/>
    <w:rsid w:val="00174A16"/>
    <w:rsid w:val="00180AFE"/>
    <w:rsid w:val="0019085E"/>
    <w:rsid w:val="001A4847"/>
    <w:rsid w:val="001A5BB3"/>
    <w:rsid w:val="001C150A"/>
    <w:rsid w:val="001D18D0"/>
    <w:rsid w:val="001E060E"/>
    <w:rsid w:val="001E5616"/>
    <w:rsid w:val="00216E40"/>
    <w:rsid w:val="00224245"/>
    <w:rsid w:val="00234B12"/>
    <w:rsid w:val="00241970"/>
    <w:rsid w:val="0024254F"/>
    <w:rsid w:val="002629F8"/>
    <w:rsid w:val="00266679"/>
    <w:rsid w:val="00266843"/>
    <w:rsid w:val="002761E1"/>
    <w:rsid w:val="002768A2"/>
    <w:rsid w:val="002802EB"/>
    <w:rsid w:val="00282302"/>
    <w:rsid w:val="00285E07"/>
    <w:rsid w:val="0028777E"/>
    <w:rsid w:val="002935ED"/>
    <w:rsid w:val="002B77E0"/>
    <w:rsid w:val="002C059F"/>
    <w:rsid w:val="002C06A2"/>
    <w:rsid w:val="002C7874"/>
    <w:rsid w:val="002D1A59"/>
    <w:rsid w:val="002D1FE1"/>
    <w:rsid w:val="002D5054"/>
    <w:rsid w:val="002E27C6"/>
    <w:rsid w:val="002E4E78"/>
    <w:rsid w:val="002E60A4"/>
    <w:rsid w:val="002E61B4"/>
    <w:rsid w:val="002F24AE"/>
    <w:rsid w:val="002F482C"/>
    <w:rsid w:val="00302403"/>
    <w:rsid w:val="003038B2"/>
    <w:rsid w:val="00313872"/>
    <w:rsid w:val="003161BC"/>
    <w:rsid w:val="00322CE6"/>
    <w:rsid w:val="003243CB"/>
    <w:rsid w:val="00337B42"/>
    <w:rsid w:val="00346FD9"/>
    <w:rsid w:val="00353DFB"/>
    <w:rsid w:val="00363BA6"/>
    <w:rsid w:val="0036756D"/>
    <w:rsid w:val="0037281D"/>
    <w:rsid w:val="00375EB5"/>
    <w:rsid w:val="00377F2C"/>
    <w:rsid w:val="0038159A"/>
    <w:rsid w:val="00381787"/>
    <w:rsid w:val="00381BC2"/>
    <w:rsid w:val="00391896"/>
    <w:rsid w:val="003A0134"/>
    <w:rsid w:val="003C386A"/>
    <w:rsid w:val="003C439F"/>
    <w:rsid w:val="003C60F4"/>
    <w:rsid w:val="003D0D15"/>
    <w:rsid w:val="003D3F6E"/>
    <w:rsid w:val="003D602B"/>
    <w:rsid w:val="003E45A8"/>
    <w:rsid w:val="003F44A9"/>
    <w:rsid w:val="00411ECB"/>
    <w:rsid w:val="0043041E"/>
    <w:rsid w:val="004368EC"/>
    <w:rsid w:val="004439C6"/>
    <w:rsid w:val="00444ED2"/>
    <w:rsid w:val="00445D49"/>
    <w:rsid w:val="00451018"/>
    <w:rsid w:val="0045343C"/>
    <w:rsid w:val="0046038D"/>
    <w:rsid w:val="004628E6"/>
    <w:rsid w:val="00473798"/>
    <w:rsid w:val="00474F72"/>
    <w:rsid w:val="00477A5A"/>
    <w:rsid w:val="00486619"/>
    <w:rsid w:val="0048759F"/>
    <w:rsid w:val="004930A0"/>
    <w:rsid w:val="00496879"/>
    <w:rsid w:val="004A7B5F"/>
    <w:rsid w:val="004B7BB4"/>
    <w:rsid w:val="004C1973"/>
    <w:rsid w:val="004C717D"/>
    <w:rsid w:val="004D79CB"/>
    <w:rsid w:val="004E03EE"/>
    <w:rsid w:val="004E6816"/>
    <w:rsid w:val="004E7065"/>
    <w:rsid w:val="004F5584"/>
    <w:rsid w:val="005002F5"/>
    <w:rsid w:val="0050154E"/>
    <w:rsid w:val="00512CB2"/>
    <w:rsid w:val="00520B11"/>
    <w:rsid w:val="00532C44"/>
    <w:rsid w:val="00535633"/>
    <w:rsid w:val="00561828"/>
    <w:rsid w:val="0056377D"/>
    <w:rsid w:val="00570618"/>
    <w:rsid w:val="005825F9"/>
    <w:rsid w:val="00583C1F"/>
    <w:rsid w:val="005842C1"/>
    <w:rsid w:val="005A0C38"/>
    <w:rsid w:val="005A7323"/>
    <w:rsid w:val="005B08E1"/>
    <w:rsid w:val="005B24FC"/>
    <w:rsid w:val="005B4A02"/>
    <w:rsid w:val="005B66CC"/>
    <w:rsid w:val="005B6A45"/>
    <w:rsid w:val="005B6BBE"/>
    <w:rsid w:val="005D3BE3"/>
    <w:rsid w:val="0060023A"/>
    <w:rsid w:val="00602447"/>
    <w:rsid w:val="00614215"/>
    <w:rsid w:val="0061565E"/>
    <w:rsid w:val="00622735"/>
    <w:rsid w:val="0062526A"/>
    <w:rsid w:val="00626D78"/>
    <w:rsid w:val="0063528D"/>
    <w:rsid w:val="00635A06"/>
    <w:rsid w:val="00645D61"/>
    <w:rsid w:val="0064644B"/>
    <w:rsid w:val="00647AC5"/>
    <w:rsid w:val="006502F1"/>
    <w:rsid w:val="00651C64"/>
    <w:rsid w:val="0066282F"/>
    <w:rsid w:val="006674FF"/>
    <w:rsid w:val="006A3199"/>
    <w:rsid w:val="006C086E"/>
    <w:rsid w:val="006E71EA"/>
    <w:rsid w:val="006F0A93"/>
    <w:rsid w:val="006F1BC1"/>
    <w:rsid w:val="006F46B7"/>
    <w:rsid w:val="0071591C"/>
    <w:rsid w:val="00720785"/>
    <w:rsid w:val="00726EE2"/>
    <w:rsid w:val="00733E26"/>
    <w:rsid w:val="0073552A"/>
    <w:rsid w:val="00736824"/>
    <w:rsid w:val="00736866"/>
    <w:rsid w:val="007416E8"/>
    <w:rsid w:val="007434F3"/>
    <w:rsid w:val="007808E1"/>
    <w:rsid w:val="00780A6F"/>
    <w:rsid w:val="007A0E0A"/>
    <w:rsid w:val="007A50B7"/>
    <w:rsid w:val="007B6C76"/>
    <w:rsid w:val="007C608D"/>
    <w:rsid w:val="007C70D0"/>
    <w:rsid w:val="007D60C6"/>
    <w:rsid w:val="007E0F5B"/>
    <w:rsid w:val="007E2539"/>
    <w:rsid w:val="007E70A3"/>
    <w:rsid w:val="007F14DA"/>
    <w:rsid w:val="00801B27"/>
    <w:rsid w:val="008049EC"/>
    <w:rsid w:val="0080694A"/>
    <w:rsid w:val="00817E22"/>
    <w:rsid w:val="008221F2"/>
    <w:rsid w:val="00825A91"/>
    <w:rsid w:val="00847789"/>
    <w:rsid w:val="008517CF"/>
    <w:rsid w:val="00860F41"/>
    <w:rsid w:val="00866707"/>
    <w:rsid w:val="0087263E"/>
    <w:rsid w:val="00873A08"/>
    <w:rsid w:val="008772FA"/>
    <w:rsid w:val="0087767C"/>
    <w:rsid w:val="00877A00"/>
    <w:rsid w:val="00886689"/>
    <w:rsid w:val="00890EC3"/>
    <w:rsid w:val="008917A0"/>
    <w:rsid w:val="00891F97"/>
    <w:rsid w:val="008960B9"/>
    <w:rsid w:val="008A1774"/>
    <w:rsid w:val="008B00A0"/>
    <w:rsid w:val="008B115D"/>
    <w:rsid w:val="008C2BF9"/>
    <w:rsid w:val="008C4B14"/>
    <w:rsid w:val="008D0B00"/>
    <w:rsid w:val="008D452B"/>
    <w:rsid w:val="008E7D13"/>
    <w:rsid w:val="008F3DFC"/>
    <w:rsid w:val="008F4AA9"/>
    <w:rsid w:val="008F5A2D"/>
    <w:rsid w:val="008F79C8"/>
    <w:rsid w:val="00905B04"/>
    <w:rsid w:val="00930107"/>
    <w:rsid w:val="00932041"/>
    <w:rsid w:val="00940A70"/>
    <w:rsid w:val="0095101A"/>
    <w:rsid w:val="00952871"/>
    <w:rsid w:val="00954311"/>
    <w:rsid w:val="009545C9"/>
    <w:rsid w:val="0096703E"/>
    <w:rsid w:val="00971970"/>
    <w:rsid w:val="009746A4"/>
    <w:rsid w:val="00974B51"/>
    <w:rsid w:val="00976A76"/>
    <w:rsid w:val="0098017B"/>
    <w:rsid w:val="00990396"/>
    <w:rsid w:val="00991B32"/>
    <w:rsid w:val="00993448"/>
    <w:rsid w:val="009A07C3"/>
    <w:rsid w:val="009A0EF5"/>
    <w:rsid w:val="009C1EC8"/>
    <w:rsid w:val="009E0B9B"/>
    <w:rsid w:val="009E1456"/>
    <w:rsid w:val="009E1F96"/>
    <w:rsid w:val="009F0C4B"/>
    <w:rsid w:val="009F47BA"/>
    <w:rsid w:val="00A03B17"/>
    <w:rsid w:val="00A05790"/>
    <w:rsid w:val="00A1425E"/>
    <w:rsid w:val="00A148D8"/>
    <w:rsid w:val="00A157FF"/>
    <w:rsid w:val="00A21334"/>
    <w:rsid w:val="00A23D4B"/>
    <w:rsid w:val="00A33FA7"/>
    <w:rsid w:val="00A35364"/>
    <w:rsid w:val="00A44A7E"/>
    <w:rsid w:val="00A44AFD"/>
    <w:rsid w:val="00A47E45"/>
    <w:rsid w:val="00A55726"/>
    <w:rsid w:val="00A624CE"/>
    <w:rsid w:val="00A659AD"/>
    <w:rsid w:val="00A66300"/>
    <w:rsid w:val="00A76A84"/>
    <w:rsid w:val="00A80BEC"/>
    <w:rsid w:val="00A846F4"/>
    <w:rsid w:val="00A862A9"/>
    <w:rsid w:val="00A910FB"/>
    <w:rsid w:val="00A929B7"/>
    <w:rsid w:val="00A95C00"/>
    <w:rsid w:val="00A95E6C"/>
    <w:rsid w:val="00AA005F"/>
    <w:rsid w:val="00AA4BEE"/>
    <w:rsid w:val="00AB0BF9"/>
    <w:rsid w:val="00AB3DCD"/>
    <w:rsid w:val="00AB489D"/>
    <w:rsid w:val="00AB6A2C"/>
    <w:rsid w:val="00AD18CD"/>
    <w:rsid w:val="00AD70E1"/>
    <w:rsid w:val="00AE0847"/>
    <w:rsid w:val="00AE4FBF"/>
    <w:rsid w:val="00AF3827"/>
    <w:rsid w:val="00B022D6"/>
    <w:rsid w:val="00B15B70"/>
    <w:rsid w:val="00B15BF0"/>
    <w:rsid w:val="00B16B49"/>
    <w:rsid w:val="00B16CDF"/>
    <w:rsid w:val="00B32C74"/>
    <w:rsid w:val="00B37A4D"/>
    <w:rsid w:val="00B47E82"/>
    <w:rsid w:val="00B539CF"/>
    <w:rsid w:val="00B6661E"/>
    <w:rsid w:val="00B72C4E"/>
    <w:rsid w:val="00B73E3A"/>
    <w:rsid w:val="00B74B1A"/>
    <w:rsid w:val="00B762D2"/>
    <w:rsid w:val="00B81A8F"/>
    <w:rsid w:val="00B9668A"/>
    <w:rsid w:val="00BA14DF"/>
    <w:rsid w:val="00BC3687"/>
    <w:rsid w:val="00BE45D3"/>
    <w:rsid w:val="00BF03AA"/>
    <w:rsid w:val="00BF657E"/>
    <w:rsid w:val="00C0110A"/>
    <w:rsid w:val="00C0645C"/>
    <w:rsid w:val="00C10CC4"/>
    <w:rsid w:val="00C2248A"/>
    <w:rsid w:val="00C25F58"/>
    <w:rsid w:val="00C45C8B"/>
    <w:rsid w:val="00C6229D"/>
    <w:rsid w:val="00C70D6A"/>
    <w:rsid w:val="00C724A4"/>
    <w:rsid w:val="00C754ED"/>
    <w:rsid w:val="00C7788D"/>
    <w:rsid w:val="00C8272A"/>
    <w:rsid w:val="00CB0923"/>
    <w:rsid w:val="00CB3633"/>
    <w:rsid w:val="00CC048C"/>
    <w:rsid w:val="00CD7C41"/>
    <w:rsid w:val="00CE1926"/>
    <w:rsid w:val="00CE2257"/>
    <w:rsid w:val="00D04F65"/>
    <w:rsid w:val="00D07658"/>
    <w:rsid w:val="00D146B0"/>
    <w:rsid w:val="00D305F6"/>
    <w:rsid w:val="00D33BDB"/>
    <w:rsid w:val="00D34E8A"/>
    <w:rsid w:val="00D4228D"/>
    <w:rsid w:val="00D507E7"/>
    <w:rsid w:val="00D53B51"/>
    <w:rsid w:val="00D5475C"/>
    <w:rsid w:val="00D57D07"/>
    <w:rsid w:val="00D67CE5"/>
    <w:rsid w:val="00D7263B"/>
    <w:rsid w:val="00D7516B"/>
    <w:rsid w:val="00D81736"/>
    <w:rsid w:val="00DC08D3"/>
    <w:rsid w:val="00DC1567"/>
    <w:rsid w:val="00DC1BE3"/>
    <w:rsid w:val="00DC2163"/>
    <w:rsid w:val="00DD514C"/>
    <w:rsid w:val="00DE744C"/>
    <w:rsid w:val="00E01CC0"/>
    <w:rsid w:val="00E14BEC"/>
    <w:rsid w:val="00E30ABF"/>
    <w:rsid w:val="00E31820"/>
    <w:rsid w:val="00E341AA"/>
    <w:rsid w:val="00E45C42"/>
    <w:rsid w:val="00E5086A"/>
    <w:rsid w:val="00E569F7"/>
    <w:rsid w:val="00E6155D"/>
    <w:rsid w:val="00E705CC"/>
    <w:rsid w:val="00E71549"/>
    <w:rsid w:val="00E82A5B"/>
    <w:rsid w:val="00E834E3"/>
    <w:rsid w:val="00E85763"/>
    <w:rsid w:val="00E85894"/>
    <w:rsid w:val="00E87F1E"/>
    <w:rsid w:val="00E97EB8"/>
    <w:rsid w:val="00EA3D4C"/>
    <w:rsid w:val="00EB0730"/>
    <w:rsid w:val="00EB69F2"/>
    <w:rsid w:val="00EB7AF2"/>
    <w:rsid w:val="00EE374B"/>
    <w:rsid w:val="00EF5BF2"/>
    <w:rsid w:val="00F03E0E"/>
    <w:rsid w:val="00F05464"/>
    <w:rsid w:val="00F05DDA"/>
    <w:rsid w:val="00F06273"/>
    <w:rsid w:val="00F11EB5"/>
    <w:rsid w:val="00F15A2D"/>
    <w:rsid w:val="00F20E7F"/>
    <w:rsid w:val="00F340BA"/>
    <w:rsid w:val="00F34F68"/>
    <w:rsid w:val="00F37B19"/>
    <w:rsid w:val="00F37C9C"/>
    <w:rsid w:val="00F410B5"/>
    <w:rsid w:val="00F4574A"/>
    <w:rsid w:val="00F62B65"/>
    <w:rsid w:val="00F64701"/>
    <w:rsid w:val="00F8448A"/>
    <w:rsid w:val="00FB2716"/>
    <w:rsid w:val="00FC25A2"/>
    <w:rsid w:val="00FC2DE7"/>
    <w:rsid w:val="00FC3E60"/>
    <w:rsid w:val="00FE182C"/>
    <w:rsid w:val="00FE2C3B"/>
    <w:rsid w:val="00FE7B58"/>
    <w:rsid w:val="00FF318C"/>
    <w:rsid w:val="00FF3A68"/>
    <w:rsid w:val="00FF64D8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152D"/>
  <w15:chartTrackingRefBased/>
  <w15:docId w15:val="{D63DAD54-60E8-4542-95E5-930E8A68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89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F11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11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11E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11E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11E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11E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11E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11E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11E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416E8"/>
    <w:pPr>
      <w:tabs>
        <w:tab w:val="center" w:pos="4419"/>
        <w:tab w:val="right" w:pos="8838"/>
      </w:tabs>
    </w:pPr>
    <w:rPr>
      <w:rFonts w:ascii="Cambria" w:eastAsia="MS Mincho" w:hAnsi="Cambria"/>
      <w:lang w:val="pt-PT" w:eastAsia="es-E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416E8"/>
  </w:style>
  <w:style w:type="paragraph" w:styleId="Rodap">
    <w:name w:val="footer"/>
    <w:basedOn w:val="Normal"/>
    <w:link w:val="RodapCarter"/>
    <w:uiPriority w:val="99"/>
    <w:unhideWhenUsed/>
    <w:rsid w:val="007416E8"/>
    <w:pPr>
      <w:tabs>
        <w:tab w:val="center" w:pos="4419"/>
        <w:tab w:val="right" w:pos="8838"/>
      </w:tabs>
    </w:pPr>
    <w:rPr>
      <w:rFonts w:ascii="Cambria" w:eastAsia="MS Mincho" w:hAnsi="Cambria"/>
      <w:lang w:val="pt-PT" w:eastAsia="es-E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416E8"/>
  </w:style>
  <w:style w:type="character" w:styleId="Hiperligao">
    <w:name w:val="Hyperlink"/>
    <w:basedOn w:val="Tipodeletrapredefinidodopargrafo"/>
    <w:uiPriority w:val="99"/>
    <w:unhideWhenUsed/>
    <w:rsid w:val="00EF5BF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F5BF2"/>
    <w:pPr>
      <w:ind w:left="720"/>
      <w:contextualSpacing/>
    </w:pPr>
    <w:rPr>
      <w:rFonts w:ascii="Cambria" w:eastAsia="MS Mincho" w:hAnsi="Cambria"/>
      <w:lang w:val="pt-PT" w:eastAsia="es-ES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A0E0A"/>
    <w:rPr>
      <w:rFonts w:ascii="Century Gothic" w:eastAsiaTheme="minorEastAsia" w:hAnsi="Century Gothic" w:cstheme="minorBidi"/>
      <w:sz w:val="20"/>
      <w:szCs w:val="20"/>
      <w:lang w:val="es-ES_tradnl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A0E0A"/>
    <w:rPr>
      <w:rFonts w:ascii="Century Gothic" w:eastAsiaTheme="minorEastAsia" w:hAnsi="Century Gothic"/>
      <w:sz w:val="20"/>
      <w:szCs w:val="20"/>
      <w:lang w:val="es-ES_tradnl" w:eastAsia="es-ES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A0E0A"/>
    <w:rPr>
      <w:vertAlign w:val="superscript"/>
    </w:rPr>
  </w:style>
  <w:style w:type="table" w:styleId="TabelacomGrelha">
    <w:name w:val="Table Grid"/>
    <w:basedOn w:val="Tabelanormal"/>
    <w:uiPriority w:val="39"/>
    <w:rsid w:val="00CE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336D"/>
    <w:pPr>
      <w:spacing w:before="100" w:beforeAutospacing="1" w:after="100" w:afterAutospacing="1"/>
    </w:pPr>
  </w:style>
  <w:style w:type="character" w:styleId="nfase">
    <w:name w:val="Emphasis"/>
    <w:basedOn w:val="Tipodeletrapredefinidodopargrafo"/>
    <w:uiPriority w:val="20"/>
    <w:qFormat/>
    <w:rsid w:val="000B336D"/>
    <w:rPr>
      <w:i/>
      <w:iCs/>
    </w:rPr>
  </w:style>
  <w:style w:type="character" w:styleId="Forte">
    <w:name w:val="Strong"/>
    <w:basedOn w:val="Tipodeletrapredefinidodopargrafo"/>
    <w:uiPriority w:val="22"/>
    <w:qFormat/>
    <w:rsid w:val="000B336D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F11EB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11E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11EB5"/>
    <w:rPr>
      <w:rFonts w:eastAsiaTheme="majorEastAsia" w:cstheme="majorBidi"/>
      <w:color w:val="2F5496" w:themeColor="accent1" w:themeShade="BF"/>
      <w:sz w:val="28"/>
      <w:szCs w:val="28"/>
      <w:lang w:eastAsia="en-GB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11EB5"/>
    <w:rPr>
      <w:rFonts w:eastAsiaTheme="majorEastAsia" w:cstheme="majorBidi"/>
      <w:i/>
      <w:iCs/>
      <w:color w:val="2F5496" w:themeColor="accent1" w:themeShade="BF"/>
      <w:sz w:val="24"/>
      <w:szCs w:val="24"/>
      <w:lang w:eastAsia="en-GB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11EB5"/>
    <w:rPr>
      <w:rFonts w:eastAsiaTheme="majorEastAsia" w:cstheme="majorBidi"/>
      <w:color w:val="2F5496" w:themeColor="accent1" w:themeShade="BF"/>
      <w:sz w:val="24"/>
      <w:szCs w:val="24"/>
      <w:lang w:eastAsia="en-GB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11EB5"/>
    <w:rPr>
      <w:rFonts w:eastAsiaTheme="majorEastAsia" w:cstheme="majorBidi"/>
      <w:i/>
      <w:iCs/>
      <w:color w:val="595959" w:themeColor="text1" w:themeTint="A6"/>
      <w:sz w:val="24"/>
      <w:szCs w:val="24"/>
      <w:lang w:eastAsia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11EB5"/>
    <w:rPr>
      <w:rFonts w:eastAsiaTheme="majorEastAsia" w:cstheme="majorBidi"/>
      <w:color w:val="595959" w:themeColor="text1" w:themeTint="A6"/>
      <w:sz w:val="24"/>
      <w:szCs w:val="24"/>
      <w:lang w:eastAsia="en-GB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11EB5"/>
    <w:rPr>
      <w:rFonts w:eastAsiaTheme="majorEastAsia" w:cstheme="majorBidi"/>
      <w:i/>
      <w:iCs/>
      <w:color w:val="272727" w:themeColor="text1" w:themeTint="D8"/>
      <w:sz w:val="24"/>
      <w:szCs w:val="24"/>
      <w:lang w:eastAsia="en-GB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11EB5"/>
    <w:rPr>
      <w:rFonts w:eastAsiaTheme="majorEastAsia" w:cstheme="majorBidi"/>
      <w:color w:val="272727" w:themeColor="text1" w:themeTint="D8"/>
      <w:sz w:val="24"/>
      <w:szCs w:val="24"/>
      <w:lang w:eastAsia="en-GB"/>
    </w:rPr>
  </w:style>
  <w:style w:type="paragraph" w:styleId="Ttulo">
    <w:name w:val="Title"/>
    <w:basedOn w:val="Normal"/>
    <w:next w:val="Normal"/>
    <w:link w:val="TtuloCarter"/>
    <w:uiPriority w:val="10"/>
    <w:qFormat/>
    <w:rsid w:val="00F11E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11EB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11E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11EB5"/>
    <w:rPr>
      <w:rFonts w:eastAsiaTheme="majorEastAsia" w:cstheme="majorBidi"/>
      <w:color w:val="595959" w:themeColor="text1" w:themeTint="A6"/>
      <w:spacing w:val="15"/>
      <w:sz w:val="28"/>
      <w:szCs w:val="28"/>
      <w:lang w:eastAsia="en-GB"/>
    </w:rPr>
  </w:style>
  <w:style w:type="paragraph" w:styleId="Citao">
    <w:name w:val="Quote"/>
    <w:basedOn w:val="Normal"/>
    <w:next w:val="Normal"/>
    <w:link w:val="CitaoCarter"/>
    <w:uiPriority w:val="29"/>
    <w:qFormat/>
    <w:rsid w:val="00F11E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11EB5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en-GB"/>
    </w:rPr>
  </w:style>
  <w:style w:type="character" w:styleId="nfaseIntensa">
    <w:name w:val="Intense Emphasis"/>
    <w:basedOn w:val="Tipodeletrapredefinidodopargrafo"/>
    <w:uiPriority w:val="21"/>
    <w:qFormat/>
    <w:rsid w:val="00F11E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11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11EB5"/>
    <w:rPr>
      <w:rFonts w:ascii="Times New Roman" w:hAnsi="Times New Roman" w:cs="Times New Roman"/>
      <w:i/>
      <w:iCs/>
      <w:color w:val="2F5496" w:themeColor="accent1" w:themeShade="BF"/>
      <w:sz w:val="24"/>
      <w:szCs w:val="24"/>
      <w:lang w:eastAsia="en-GB"/>
    </w:rPr>
  </w:style>
  <w:style w:type="character" w:styleId="RefernciaIntensa">
    <w:name w:val="Intense Reference"/>
    <w:basedOn w:val="Tipodeletrapredefinidodopargrafo"/>
    <w:uiPriority w:val="32"/>
    <w:qFormat/>
    <w:rsid w:val="00F11EB5"/>
    <w:rPr>
      <w:b/>
      <w:bCs/>
      <w:smallCaps/>
      <w:color w:val="2F5496" w:themeColor="accent1" w:themeShade="BF"/>
      <w:spacing w:val="5"/>
    </w:rPr>
  </w:style>
  <w:style w:type="character" w:styleId="MenoNoResolvida">
    <w:name w:val="Unresolved Mention"/>
    <w:basedOn w:val="Tipodeletrapredefinidodopargrafo"/>
    <w:uiPriority w:val="99"/>
    <w:rsid w:val="00F11EB5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A5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-lex.europa.eu/legal-content/ES/TXT/HTML/?uri=CELEX:32014R065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ES/TXT/HTML/?uri=CELEX:52021XC0429(01)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ES/TXT/HTML/?uri=CELEX:52022XC0218(03)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ur-lex.europa.eu/legal-content/ES/TXT/HTML/?uri=CELEX:52025DC0085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2BA41CD94EEC488E1691F93E545155" ma:contentTypeVersion="13" ma:contentTypeDescription="Criar um novo documento." ma:contentTypeScope="" ma:versionID="679de92f67605785603947627c4d7276">
  <xsd:schema xmlns:xsd="http://www.w3.org/2001/XMLSchema" xmlns:xs="http://www.w3.org/2001/XMLSchema" xmlns:p="http://schemas.microsoft.com/office/2006/metadata/properties" xmlns:ns3="eb227d65-5291-42f7-9501-719d6cbfc1d1" xmlns:ns4="f2d8a5d3-3c0d-4181-bd7a-3887e22dd4a6" targetNamespace="http://schemas.microsoft.com/office/2006/metadata/properties" ma:root="true" ma:fieldsID="ce7b39c30af0cea8ec2c386f06211e33" ns3:_="" ns4:_="">
    <xsd:import namespace="eb227d65-5291-42f7-9501-719d6cbfc1d1"/>
    <xsd:import namespace="f2d8a5d3-3c0d-4181-bd7a-3887e22dd4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27d65-5291-42f7-9501-719d6cbfc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a5d3-3c0d-4181-bd7a-3887e22d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5403A-029A-4778-8325-6ABDA37D2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27d65-5291-42f7-9501-719d6cbfc1d1"/>
    <ds:schemaRef ds:uri="f2d8a5d3-3c0d-4181-bd7a-3887e22d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730C2-22DF-44CC-8F9B-51C820E720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53031-3900-411F-8564-841F5BB436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622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ADCE Word Base Template</vt:lpstr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ADCE Word Base Template</dc:title>
  <dc:subject/>
  <dc:creator>Inês Alves</dc:creator>
  <cp:keywords>ADCE Word Base Template</cp:keywords>
  <dc:description/>
  <cp:lastModifiedBy>Inês Alves</cp:lastModifiedBy>
  <cp:revision>2</cp:revision>
  <dcterms:created xsi:type="dcterms:W3CDTF">2025-07-03T11:40:00Z</dcterms:created>
  <dcterms:modified xsi:type="dcterms:W3CDTF">2025-07-03T11:40:00Z</dcterms:modified>
</cp:coreProperties>
</file>